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378CB" w14:textId="33CFC767" w:rsidR="00A3032F" w:rsidRDefault="004E0D54" w:rsidP="004E0D54">
      <w:pPr>
        <w:jc w:val="center"/>
        <w:rPr>
          <w:rFonts w:ascii="Times New Roman" w:hAnsi="Times New Roman" w:cs="Times New Roman"/>
          <w:sz w:val="32"/>
          <w:szCs w:val="36"/>
        </w:rPr>
      </w:pPr>
      <w:r w:rsidRPr="00A213DD">
        <w:rPr>
          <w:rFonts w:ascii="Times New Roman" w:hAnsi="Times New Roman" w:cs="Times New Roman"/>
          <w:sz w:val="32"/>
          <w:szCs w:val="36"/>
        </w:rPr>
        <w:t xml:space="preserve">Supplementary </w:t>
      </w:r>
      <w:r w:rsidR="000529AF" w:rsidRPr="00A213DD">
        <w:rPr>
          <w:rFonts w:ascii="Times New Roman" w:hAnsi="Times New Roman" w:cs="Times New Roman"/>
          <w:sz w:val="32"/>
          <w:szCs w:val="36"/>
        </w:rPr>
        <w:t>Material</w:t>
      </w:r>
    </w:p>
    <w:p w14:paraId="338F41AB" w14:textId="77777777" w:rsidR="00516302" w:rsidRDefault="00516302" w:rsidP="00516302">
      <w:pPr>
        <w:pStyle w:val="a9"/>
        <w:rPr>
          <w:bCs/>
          <w:i/>
          <w:iCs/>
        </w:rPr>
      </w:pPr>
      <w:r>
        <w:rPr>
          <w:i/>
        </w:rPr>
        <w:t xml:space="preserve">Original Research </w:t>
      </w:r>
    </w:p>
    <w:p w14:paraId="19D7097A" w14:textId="3D8CBFEC" w:rsidR="00516302" w:rsidRDefault="00516302" w:rsidP="00516302">
      <w:pPr>
        <w:pStyle w:val="ad"/>
        <w:rPr>
          <w:rFonts w:eastAsia="等线"/>
          <w:b/>
          <w:bCs/>
          <w:spacing w:val="-8"/>
          <w:sz w:val="36"/>
          <w:szCs w:val="32"/>
        </w:rPr>
      </w:pPr>
      <w:r>
        <w:rPr>
          <w:rFonts w:eastAsia="等线"/>
          <w:b/>
          <w:bCs/>
          <w:spacing w:val="-8"/>
          <w:sz w:val="36"/>
          <w:szCs w:val="32"/>
        </w:rPr>
        <w:t>In Silico</w:t>
      </w:r>
      <w:r w:rsidRPr="00C65F05">
        <w:rPr>
          <w:rFonts w:eastAsia="等线"/>
          <w:b/>
          <w:bCs/>
          <w:spacing w:val="-8"/>
          <w:sz w:val="36"/>
          <w:szCs w:val="32"/>
        </w:rPr>
        <w:t xml:space="preserve"> </w:t>
      </w:r>
      <w:r w:rsidR="00F06AF4" w:rsidRPr="00F06AF4">
        <w:rPr>
          <w:rFonts w:eastAsia="等线" w:hint="eastAsia"/>
          <w:b/>
          <w:bCs/>
          <w:spacing w:val="-8"/>
          <w:sz w:val="36"/>
          <w:szCs w:val="32"/>
          <w:highlight w:val="yellow"/>
        </w:rPr>
        <w:t>Optimization</w:t>
      </w:r>
      <w:r w:rsidRPr="00C65F05">
        <w:rPr>
          <w:rFonts w:eastAsia="等线"/>
          <w:b/>
          <w:bCs/>
          <w:spacing w:val="-8"/>
          <w:sz w:val="36"/>
          <w:szCs w:val="32"/>
        </w:rPr>
        <w:t xml:space="preserve"> of SARS-CoV-2 Spike Specific N</w:t>
      </w:r>
      <w:r>
        <w:rPr>
          <w:rFonts w:eastAsia="等线"/>
          <w:b/>
          <w:bCs/>
          <w:spacing w:val="-8"/>
          <w:sz w:val="36"/>
          <w:szCs w:val="32"/>
        </w:rPr>
        <w:t>anobodies</w:t>
      </w:r>
    </w:p>
    <w:p w14:paraId="69934451" w14:textId="77777777" w:rsidR="00516302" w:rsidRDefault="00516302" w:rsidP="00516302">
      <w:pPr>
        <w:pStyle w:val="ad"/>
        <w:rPr>
          <w:vertAlign w:val="superscript"/>
        </w:rPr>
      </w:pPr>
      <w:r w:rsidRPr="00C65F05">
        <w:t xml:space="preserve">Xiaohong Zhu </w:t>
      </w:r>
      <w:r w:rsidRPr="00C65F05">
        <w:rPr>
          <w:vertAlign w:val="superscript"/>
        </w:rPr>
        <w:t>1, 2, 3</w:t>
      </w:r>
      <w:r>
        <w:rPr>
          <w:vertAlign w:val="superscript"/>
        </w:rPr>
        <w:t>†</w:t>
      </w:r>
      <w:r w:rsidRPr="00C65F05">
        <w:t xml:space="preserve">, </w:t>
      </w:r>
      <w:proofErr w:type="spellStart"/>
      <w:r w:rsidRPr="00C65F05">
        <w:t>Ke</w:t>
      </w:r>
      <w:proofErr w:type="spellEnd"/>
      <w:r w:rsidRPr="00C65F05">
        <w:t xml:space="preserve"> </w:t>
      </w:r>
      <w:proofErr w:type="gramStart"/>
      <w:r w:rsidRPr="00C65F05">
        <w:t>An</w:t>
      </w:r>
      <w:proofErr w:type="gramEnd"/>
      <w:r w:rsidRPr="00C65F05">
        <w:t xml:space="preserve"> </w:t>
      </w:r>
      <w:r w:rsidRPr="00C65F05">
        <w:rPr>
          <w:vertAlign w:val="superscript"/>
        </w:rPr>
        <w:t>1, 2, 3</w:t>
      </w:r>
      <w:r>
        <w:rPr>
          <w:vertAlign w:val="superscript"/>
        </w:rPr>
        <w:t>†</w:t>
      </w:r>
      <w:r w:rsidRPr="00C65F05">
        <w:t xml:space="preserve">, </w:t>
      </w:r>
      <w:proofErr w:type="spellStart"/>
      <w:r>
        <w:rPr>
          <w:rFonts w:asciiTheme="minorEastAsia" w:eastAsiaTheme="minorEastAsia" w:hAnsiTheme="minorEastAsia" w:hint="eastAsia"/>
        </w:rPr>
        <w:t>J</w:t>
      </w:r>
      <w:r>
        <w:t>unfang</w:t>
      </w:r>
      <w:proofErr w:type="spellEnd"/>
      <w:r>
        <w:t xml:space="preserve"> Yan </w:t>
      </w:r>
      <w:r w:rsidRPr="00C65F05">
        <w:rPr>
          <w:vertAlign w:val="superscript"/>
        </w:rPr>
        <w:t>1, 3</w:t>
      </w:r>
      <w:r>
        <w:t xml:space="preserve">, </w:t>
      </w:r>
      <w:proofErr w:type="spellStart"/>
      <w:r>
        <w:t>Peiyi</w:t>
      </w:r>
      <w:proofErr w:type="spellEnd"/>
      <w:r>
        <w:t xml:space="preserve"> Xu </w:t>
      </w:r>
      <w:r w:rsidRPr="00C65F05">
        <w:rPr>
          <w:vertAlign w:val="superscript"/>
        </w:rPr>
        <w:t>1, 3</w:t>
      </w:r>
      <w:r>
        <w:t xml:space="preserve">, </w:t>
      </w:r>
      <w:r w:rsidRPr="00C65F05">
        <w:t xml:space="preserve">Chen Bai </w:t>
      </w:r>
      <w:r w:rsidRPr="00C65F05">
        <w:rPr>
          <w:vertAlign w:val="superscript"/>
        </w:rPr>
        <w:t xml:space="preserve">1, 3, </w:t>
      </w:r>
      <w:r>
        <w:rPr>
          <w:vertAlign w:val="superscript"/>
        </w:rPr>
        <w:t>4</w:t>
      </w:r>
      <w:r w:rsidRPr="00C65F05">
        <w:rPr>
          <w:vertAlign w:val="superscript"/>
        </w:rPr>
        <w:t>*</w:t>
      </w:r>
    </w:p>
    <w:p w14:paraId="51B0BDB4" w14:textId="77777777" w:rsidR="00516302" w:rsidRPr="00C65F05" w:rsidRDefault="00516302" w:rsidP="00516302">
      <w:pPr>
        <w:pStyle w:val="aa"/>
        <w:snapToGrid w:val="0"/>
        <w:spacing w:line="288" w:lineRule="auto"/>
        <w:rPr>
          <w:rFonts w:eastAsia="宋体"/>
          <w:i w:val="0"/>
          <w:kern w:val="0"/>
          <w:sz w:val="18"/>
          <w:szCs w:val="18"/>
        </w:rPr>
      </w:pPr>
      <w:r w:rsidRPr="00C65F05">
        <w:rPr>
          <w:rFonts w:eastAsia="宋体"/>
          <w:i w:val="0"/>
          <w:kern w:val="0"/>
          <w:sz w:val="18"/>
          <w:szCs w:val="18"/>
        </w:rPr>
        <w:t>1 School of Life and Health Sciences, School of Medicine, The Chinese University of Hong Kong, Shenzhen 518172, China</w:t>
      </w:r>
    </w:p>
    <w:p w14:paraId="046A79E9" w14:textId="77777777" w:rsidR="00516302" w:rsidRPr="00C65F05" w:rsidRDefault="00516302" w:rsidP="00516302">
      <w:pPr>
        <w:pStyle w:val="aa"/>
        <w:snapToGrid w:val="0"/>
        <w:spacing w:line="288" w:lineRule="auto"/>
        <w:rPr>
          <w:rFonts w:eastAsia="宋体"/>
          <w:i w:val="0"/>
          <w:kern w:val="0"/>
          <w:sz w:val="18"/>
          <w:szCs w:val="18"/>
        </w:rPr>
      </w:pPr>
      <w:r w:rsidRPr="00C65F05">
        <w:rPr>
          <w:rFonts w:eastAsia="宋体"/>
          <w:i w:val="0"/>
          <w:kern w:val="0"/>
          <w:sz w:val="18"/>
          <w:szCs w:val="18"/>
        </w:rPr>
        <w:t>2 School of Chemistry and Materials Science, University of Science and Technology of China, Hefei 230026, China</w:t>
      </w:r>
    </w:p>
    <w:p w14:paraId="03D3991E" w14:textId="77777777" w:rsidR="00516302" w:rsidRPr="00C65F05" w:rsidRDefault="00516302" w:rsidP="00516302">
      <w:pPr>
        <w:pStyle w:val="aa"/>
        <w:snapToGrid w:val="0"/>
        <w:spacing w:line="288" w:lineRule="auto"/>
        <w:rPr>
          <w:rFonts w:eastAsia="宋体"/>
          <w:i w:val="0"/>
          <w:kern w:val="0"/>
          <w:sz w:val="18"/>
          <w:szCs w:val="18"/>
        </w:rPr>
      </w:pPr>
      <w:r w:rsidRPr="00C65F05">
        <w:rPr>
          <w:rFonts w:eastAsia="宋体"/>
          <w:i w:val="0"/>
          <w:kern w:val="0"/>
          <w:sz w:val="18"/>
          <w:szCs w:val="18"/>
        </w:rPr>
        <w:t xml:space="preserve">3 </w:t>
      </w:r>
      <w:proofErr w:type="spellStart"/>
      <w:r w:rsidRPr="00C65F05">
        <w:rPr>
          <w:rFonts w:eastAsia="宋体"/>
          <w:i w:val="0"/>
          <w:kern w:val="0"/>
          <w:sz w:val="18"/>
          <w:szCs w:val="18"/>
        </w:rPr>
        <w:t>Warshel</w:t>
      </w:r>
      <w:proofErr w:type="spellEnd"/>
      <w:r w:rsidRPr="00C65F05">
        <w:rPr>
          <w:rFonts w:eastAsia="宋体"/>
          <w:i w:val="0"/>
          <w:kern w:val="0"/>
          <w:sz w:val="18"/>
          <w:szCs w:val="18"/>
        </w:rPr>
        <w:t xml:space="preserve"> Institute for Computational Biology, Shenzhen 518172, China</w:t>
      </w:r>
    </w:p>
    <w:p w14:paraId="67A5D396" w14:textId="77777777" w:rsidR="00516302" w:rsidRPr="00C65F05" w:rsidRDefault="00516302" w:rsidP="00516302">
      <w:pPr>
        <w:pStyle w:val="aa"/>
        <w:snapToGrid w:val="0"/>
        <w:spacing w:line="288" w:lineRule="auto"/>
        <w:rPr>
          <w:rFonts w:eastAsia="宋体"/>
          <w:i w:val="0"/>
          <w:kern w:val="0"/>
          <w:sz w:val="18"/>
          <w:szCs w:val="18"/>
        </w:rPr>
      </w:pPr>
      <w:r>
        <w:rPr>
          <w:rFonts w:eastAsia="宋体"/>
          <w:i w:val="0"/>
          <w:kern w:val="0"/>
          <w:sz w:val="18"/>
          <w:szCs w:val="18"/>
        </w:rPr>
        <w:t>4</w:t>
      </w:r>
      <w:r w:rsidRPr="00C65F05">
        <w:rPr>
          <w:rFonts w:eastAsia="宋体"/>
          <w:i w:val="0"/>
          <w:kern w:val="0"/>
          <w:sz w:val="18"/>
          <w:szCs w:val="18"/>
        </w:rPr>
        <w:t xml:space="preserve"> </w:t>
      </w:r>
      <w:proofErr w:type="spellStart"/>
      <w:r w:rsidRPr="00C65F05">
        <w:rPr>
          <w:rFonts w:eastAsia="宋体"/>
          <w:i w:val="0"/>
          <w:kern w:val="0"/>
          <w:sz w:val="18"/>
          <w:szCs w:val="18"/>
        </w:rPr>
        <w:t>Chenzhu</w:t>
      </w:r>
      <w:proofErr w:type="spellEnd"/>
      <w:r w:rsidRPr="00C65F05">
        <w:rPr>
          <w:rFonts w:eastAsia="宋体"/>
          <w:i w:val="0"/>
          <w:kern w:val="0"/>
          <w:sz w:val="18"/>
          <w:szCs w:val="18"/>
        </w:rPr>
        <w:t xml:space="preserve"> Biotechnology Co., Ltd., Hangzhou 310005, China</w:t>
      </w:r>
    </w:p>
    <w:p w14:paraId="5FB30A77" w14:textId="77777777" w:rsidR="00516302" w:rsidRDefault="00516302" w:rsidP="00516302">
      <w:pPr>
        <w:pStyle w:val="ac"/>
        <w:spacing w:before="240"/>
      </w:pPr>
      <w:r>
        <w:t xml:space="preserve">*Correspondence: </w:t>
      </w:r>
      <w:r w:rsidRPr="002D0D1A">
        <w:t>baichen@cuhk.edu.cn</w:t>
      </w:r>
      <w:r>
        <w:rPr>
          <w:rFonts w:eastAsia="宋体"/>
        </w:rPr>
        <w:t xml:space="preserve"> (Chen Bai)</w:t>
      </w:r>
    </w:p>
    <w:p w14:paraId="72A5636D" w14:textId="77777777" w:rsidR="00516302" w:rsidRDefault="00516302" w:rsidP="00516302">
      <w:pPr>
        <w:pStyle w:val="ac"/>
      </w:pPr>
      <w:r>
        <w:rPr>
          <w:vertAlign w:val="superscript"/>
        </w:rPr>
        <w:t>†</w:t>
      </w:r>
      <w:r>
        <w:t>These authors contributed equally.</w:t>
      </w:r>
    </w:p>
    <w:p w14:paraId="65ADC0A6" w14:textId="21FA2DB0" w:rsidR="004E0D54" w:rsidRPr="00AA54A9" w:rsidRDefault="00AA54A9" w:rsidP="00AA54A9">
      <w:pPr>
        <w:widowControl/>
        <w:jc w:val="left"/>
        <w:rPr>
          <w:rFonts w:ascii="Times New Roman" w:hAnsi="Times New Roman" w:cs="Times New Roman"/>
          <w:sz w:val="32"/>
          <w:szCs w:val="36"/>
        </w:rPr>
      </w:pPr>
      <w:r>
        <w:rPr>
          <w:rFonts w:ascii="Times New Roman" w:hAnsi="Times New Roman" w:cs="Times New Roman"/>
          <w:sz w:val="32"/>
          <w:szCs w:val="36"/>
        </w:rPr>
        <w:br w:type="page"/>
      </w:r>
    </w:p>
    <w:p w14:paraId="6F51FACE" w14:textId="55DC99AD" w:rsidR="004E0D54" w:rsidRDefault="00A213DD" w:rsidP="004E0D54">
      <w:pPr>
        <w:jc w:val="center"/>
      </w:pPr>
      <w:r>
        <w:rPr>
          <w:noProof/>
        </w:rPr>
        <w:lastRenderedPageBreak/>
        <w:drawing>
          <wp:inline distT="0" distB="0" distL="0" distR="0" wp14:anchorId="0B00680E" wp14:editId="2E93D8FC">
            <wp:extent cx="3491345" cy="2716658"/>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04373" cy="2726795"/>
                    </a:xfrm>
                    <a:prstGeom prst="rect">
                      <a:avLst/>
                    </a:prstGeom>
                  </pic:spPr>
                </pic:pic>
              </a:graphicData>
            </a:graphic>
          </wp:inline>
        </w:drawing>
      </w:r>
    </w:p>
    <w:p w14:paraId="7DC7D46D" w14:textId="58DB708D" w:rsidR="004E0D54" w:rsidRPr="001364DA" w:rsidRDefault="004E0D54" w:rsidP="00A213DD">
      <w:pPr>
        <w:rPr>
          <w:rFonts w:ascii="Times New Roman" w:hAnsi="Times New Roman" w:cs="Times New Roman"/>
          <w:szCs w:val="21"/>
        </w:rPr>
      </w:pPr>
      <w:r w:rsidRPr="00AA54A9">
        <w:rPr>
          <w:rFonts w:ascii="Times New Roman" w:hAnsi="Times New Roman" w:cs="Times New Roman"/>
          <w:b/>
          <w:bCs/>
          <w:szCs w:val="21"/>
        </w:rPr>
        <w:t>Supplementary F</w:t>
      </w:r>
      <w:r w:rsidR="001364DA" w:rsidRPr="00AA54A9">
        <w:rPr>
          <w:rFonts w:ascii="Times New Roman" w:hAnsi="Times New Roman" w:cs="Times New Roman"/>
          <w:b/>
          <w:bCs/>
          <w:szCs w:val="21"/>
        </w:rPr>
        <w:t xml:space="preserve">ig. 1. </w:t>
      </w:r>
      <w:r w:rsidR="001364DA" w:rsidRPr="001364DA">
        <w:rPr>
          <w:rFonts w:ascii="Times New Roman" w:hAnsi="Times New Roman" w:cs="Times New Roman"/>
          <w:szCs w:val="21"/>
        </w:rPr>
        <w:t>Cartoon representation of a nanobody (PDB ID: 7KSG). CDR1, CDR2, and CDR3 are colored in blue, red, and green respectively.</w:t>
      </w:r>
    </w:p>
    <w:p w14:paraId="068FDF91" w14:textId="0838E24B" w:rsidR="001364DA" w:rsidRDefault="001364DA" w:rsidP="004E0D54">
      <w:pPr>
        <w:jc w:val="center"/>
        <w:rPr>
          <w:rFonts w:ascii="Times New Roman" w:hAnsi="Times New Roman" w:cs="Times New Roman"/>
          <w:szCs w:val="21"/>
        </w:rPr>
      </w:pPr>
    </w:p>
    <w:p w14:paraId="3EF5237B" w14:textId="77777777" w:rsidR="0072475E" w:rsidRPr="001364DA" w:rsidRDefault="0072475E" w:rsidP="006E13CD">
      <w:pPr>
        <w:rPr>
          <w:rFonts w:ascii="Times New Roman" w:hAnsi="Times New Roman" w:cs="Times New Roman"/>
          <w:szCs w:val="21"/>
        </w:rPr>
      </w:pPr>
    </w:p>
    <w:p w14:paraId="4CC31A3F" w14:textId="5CFD3816" w:rsidR="001364DA" w:rsidRPr="001364DA" w:rsidRDefault="007862AE" w:rsidP="0072475E">
      <w:pPr>
        <w:rPr>
          <w:rFonts w:ascii="Times New Roman" w:hAnsi="Times New Roman" w:cs="Times New Roman"/>
          <w:szCs w:val="21"/>
        </w:rPr>
      </w:pPr>
      <w:r w:rsidRPr="00AA54A9">
        <w:rPr>
          <w:rFonts w:ascii="Times New Roman" w:hAnsi="Times New Roman" w:cs="Times New Roman"/>
          <w:b/>
          <w:bCs/>
          <w:szCs w:val="21"/>
        </w:rPr>
        <w:t xml:space="preserve">Supplementary </w:t>
      </w:r>
      <w:r w:rsidR="001364DA" w:rsidRPr="00AA54A9">
        <w:rPr>
          <w:rFonts w:ascii="Times New Roman" w:hAnsi="Times New Roman" w:cs="Times New Roman"/>
          <w:b/>
          <w:bCs/>
          <w:szCs w:val="21"/>
        </w:rPr>
        <w:t xml:space="preserve">Table 1. </w:t>
      </w:r>
      <w:r w:rsidR="001364DA" w:rsidRPr="001364DA">
        <w:rPr>
          <w:rFonts w:ascii="Times New Roman" w:hAnsi="Times New Roman" w:cs="Times New Roman"/>
          <w:szCs w:val="21"/>
        </w:rPr>
        <w:t>The binding free energy</w:t>
      </w:r>
      <w:r w:rsidR="0072475E">
        <w:rPr>
          <w:rFonts w:ascii="Times New Roman" w:hAnsi="Times New Roman" w:cs="Times New Roman"/>
          <w:szCs w:val="21"/>
        </w:rPr>
        <w:t xml:space="preserve"> (</w:t>
      </w:r>
      <m:oMath>
        <m:sSub>
          <m:sSubPr>
            <m:ctrlPr>
              <w:rPr>
                <w:rFonts w:ascii="Cambria Math" w:hAnsi="Cambria Math" w:cs="Times New Roman"/>
                <w:i/>
                <w:szCs w:val="21"/>
              </w:rPr>
            </m:ctrlPr>
          </m:sSubPr>
          <m:e>
            <m:r>
              <w:rPr>
                <w:rFonts w:ascii="Cambria Math" w:hAnsi="Cambria Math" w:cs="Times New Roman"/>
                <w:szCs w:val="21"/>
              </w:rPr>
              <m:t>∆∆G</m:t>
            </m:r>
          </m:e>
          <m:sub>
            <m:r>
              <w:rPr>
                <w:rFonts w:ascii="Cambria Math" w:hAnsi="Cambria Math" w:cs="Times New Roman"/>
                <w:szCs w:val="21"/>
              </w:rPr>
              <m:t>binding</m:t>
            </m:r>
          </m:sub>
        </m:sSub>
      </m:oMath>
      <w:r w:rsidR="0072475E">
        <w:rPr>
          <w:rFonts w:ascii="Times New Roman" w:hAnsi="Times New Roman" w:cs="Times New Roman"/>
          <w:szCs w:val="21"/>
        </w:rPr>
        <w:t>)</w:t>
      </w:r>
      <w:r w:rsidR="001364DA" w:rsidRPr="001364DA">
        <w:rPr>
          <w:rFonts w:ascii="Times New Roman" w:hAnsi="Times New Roman" w:cs="Times New Roman"/>
          <w:szCs w:val="21"/>
        </w:rPr>
        <w:t xml:space="preserve"> of the novel four nanobodies.</w:t>
      </w:r>
    </w:p>
    <w:tbl>
      <w:tblPr>
        <w:tblStyle w:val="a7"/>
        <w:tblW w:w="8532" w:type="dxa"/>
        <w:tblBorders>
          <w:left w:val="none" w:sz="0" w:space="0" w:color="auto"/>
          <w:right w:val="none" w:sz="0" w:space="0" w:color="auto"/>
          <w:insideV w:val="none" w:sz="0" w:space="0" w:color="auto"/>
        </w:tblBorders>
        <w:tblLook w:val="04A0" w:firstRow="1" w:lastRow="0" w:firstColumn="1" w:lastColumn="0" w:noHBand="0" w:noVBand="1"/>
      </w:tblPr>
      <w:tblGrid>
        <w:gridCol w:w="1659"/>
        <w:gridCol w:w="1895"/>
        <w:gridCol w:w="1659"/>
        <w:gridCol w:w="1659"/>
        <w:gridCol w:w="1660"/>
      </w:tblGrid>
      <w:tr w:rsidR="001364DA" w:rsidRPr="001364DA" w14:paraId="50723173" w14:textId="77777777" w:rsidTr="001364DA">
        <w:tc>
          <w:tcPr>
            <w:tcW w:w="1659" w:type="dxa"/>
          </w:tcPr>
          <w:p w14:paraId="142EA0DD" w14:textId="7DADE242" w:rsidR="001364DA" w:rsidRPr="001364DA" w:rsidRDefault="001364DA" w:rsidP="004E0D54">
            <w:pPr>
              <w:jc w:val="center"/>
              <w:rPr>
                <w:rFonts w:ascii="Times New Roman" w:hAnsi="Times New Roman" w:cs="Times New Roman"/>
                <w:szCs w:val="21"/>
              </w:rPr>
            </w:pPr>
            <w:r w:rsidRPr="001364DA">
              <w:rPr>
                <w:rFonts w:ascii="Times New Roman" w:hAnsi="Times New Roman" w:cs="Times New Roman"/>
                <w:szCs w:val="21"/>
              </w:rPr>
              <w:t>N</w:t>
            </w:r>
            <w:r w:rsidR="00C45427">
              <w:rPr>
                <w:rFonts w:ascii="Times New Roman" w:hAnsi="Times New Roman" w:cs="Times New Roman" w:hint="eastAsia"/>
                <w:szCs w:val="21"/>
              </w:rPr>
              <w:t>o</w:t>
            </w:r>
            <w:r w:rsidRPr="001364DA">
              <w:rPr>
                <w:rFonts w:ascii="Times New Roman" w:hAnsi="Times New Roman" w:cs="Times New Roman"/>
                <w:szCs w:val="21"/>
              </w:rPr>
              <w:t>.</w:t>
            </w:r>
          </w:p>
        </w:tc>
        <w:tc>
          <w:tcPr>
            <w:tcW w:w="1895" w:type="dxa"/>
          </w:tcPr>
          <w:p w14:paraId="5BDE0325" w14:textId="2A1675D9" w:rsidR="001364DA" w:rsidRPr="001364DA" w:rsidRDefault="001364DA" w:rsidP="004E0D54">
            <w:pPr>
              <w:jc w:val="center"/>
              <w:rPr>
                <w:rFonts w:ascii="Times New Roman" w:hAnsi="Times New Roman" w:cs="Times New Roman"/>
                <w:szCs w:val="21"/>
              </w:rPr>
            </w:pPr>
            <w:r w:rsidRPr="001364DA">
              <w:rPr>
                <w:rFonts w:ascii="Times New Roman" w:hAnsi="Times New Roman" w:cs="Times New Roman"/>
                <w:szCs w:val="21"/>
              </w:rPr>
              <w:t>Nanobody-spike complex</w:t>
            </w:r>
          </w:p>
        </w:tc>
        <w:tc>
          <w:tcPr>
            <w:tcW w:w="1659" w:type="dxa"/>
          </w:tcPr>
          <w:p w14:paraId="6F2B7981" w14:textId="05EA875E" w:rsidR="001364DA" w:rsidRPr="001364DA" w:rsidRDefault="001364DA" w:rsidP="004E0D54">
            <w:pPr>
              <w:jc w:val="center"/>
              <w:rPr>
                <w:rFonts w:ascii="Times New Roman" w:hAnsi="Times New Roman" w:cs="Times New Roman"/>
                <w:szCs w:val="21"/>
              </w:rPr>
            </w:pPr>
            <w:r w:rsidRPr="001364DA">
              <w:rPr>
                <w:rFonts w:ascii="Times New Roman" w:hAnsi="Times New Roman" w:cs="Times New Roman"/>
                <w:szCs w:val="21"/>
              </w:rPr>
              <w:t>Spike protein</w:t>
            </w:r>
          </w:p>
        </w:tc>
        <w:tc>
          <w:tcPr>
            <w:tcW w:w="1659" w:type="dxa"/>
          </w:tcPr>
          <w:p w14:paraId="71E14C9C" w14:textId="00C7AE53" w:rsidR="001364DA" w:rsidRPr="001364DA" w:rsidRDefault="001364DA" w:rsidP="004E0D54">
            <w:pPr>
              <w:jc w:val="center"/>
              <w:rPr>
                <w:rFonts w:ascii="Times New Roman" w:hAnsi="Times New Roman" w:cs="Times New Roman"/>
                <w:szCs w:val="21"/>
              </w:rPr>
            </w:pPr>
            <w:r w:rsidRPr="001364DA">
              <w:rPr>
                <w:rFonts w:ascii="Times New Roman" w:hAnsi="Times New Roman" w:cs="Times New Roman"/>
                <w:szCs w:val="21"/>
              </w:rPr>
              <w:t>Nanobody</w:t>
            </w:r>
          </w:p>
        </w:tc>
        <w:tc>
          <w:tcPr>
            <w:tcW w:w="1660" w:type="dxa"/>
          </w:tcPr>
          <w:p w14:paraId="6B44FB86" w14:textId="11F64702" w:rsidR="001364DA" w:rsidRPr="001364DA" w:rsidRDefault="00000000" w:rsidP="004E0D54">
            <w:pPr>
              <w:jc w:val="center"/>
              <w:rPr>
                <w:rFonts w:ascii="Times New Roman" w:hAnsi="Times New Roman" w:cs="Times New Roman"/>
                <w:szCs w:val="21"/>
              </w:rPr>
            </w:pPr>
            <m:oMathPara>
              <m:oMath>
                <m:sSub>
                  <m:sSubPr>
                    <m:ctrlPr>
                      <w:rPr>
                        <w:rFonts w:ascii="Cambria Math" w:hAnsi="Cambria Math" w:cs="Times New Roman"/>
                        <w:i/>
                        <w:szCs w:val="21"/>
                      </w:rPr>
                    </m:ctrlPr>
                  </m:sSubPr>
                  <m:e>
                    <m:r>
                      <w:rPr>
                        <w:rFonts w:ascii="Cambria Math" w:hAnsi="Cambria Math" w:cs="Times New Roman"/>
                        <w:szCs w:val="21"/>
                      </w:rPr>
                      <m:t>∆∆G</m:t>
                    </m:r>
                  </m:e>
                  <m:sub>
                    <m:r>
                      <w:rPr>
                        <w:rFonts w:ascii="Cambria Math" w:hAnsi="Cambria Math" w:cs="Times New Roman"/>
                        <w:szCs w:val="21"/>
                      </w:rPr>
                      <m:t>binding</m:t>
                    </m:r>
                  </m:sub>
                </m:sSub>
              </m:oMath>
            </m:oMathPara>
          </w:p>
        </w:tc>
      </w:tr>
      <w:tr w:rsidR="001364DA" w:rsidRPr="001364DA" w14:paraId="2B4C2FFD" w14:textId="77777777" w:rsidTr="001364DA">
        <w:tc>
          <w:tcPr>
            <w:tcW w:w="1659" w:type="dxa"/>
            <w:vAlign w:val="center"/>
          </w:tcPr>
          <w:p w14:paraId="47DFE6AA" w14:textId="5804A230"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7KSG_ALL</w:t>
            </w:r>
          </w:p>
        </w:tc>
        <w:tc>
          <w:tcPr>
            <w:tcW w:w="1895" w:type="dxa"/>
            <w:vAlign w:val="center"/>
          </w:tcPr>
          <w:p w14:paraId="73A0D215" w14:textId="11886745"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-597.41</w:t>
            </w:r>
          </w:p>
        </w:tc>
        <w:tc>
          <w:tcPr>
            <w:tcW w:w="1659" w:type="dxa"/>
            <w:vAlign w:val="bottom"/>
          </w:tcPr>
          <w:p w14:paraId="7BA87705" w14:textId="38EE7937"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-560.87</w:t>
            </w:r>
          </w:p>
        </w:tc>
        <w:tc>
          <w:tcPr>
            <w:tcW w:w="1659" w:type="dxa"/>
            <w:vAlign w:val="center"/>
          </w:tcPr>
          <w:p w14:paraId="08EB03B7" w14:textId="2FAD00D5"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3.5</w:t>
            </w:r>
          </w:p>
        </w:tc>
        <w:tc>
          <w:tcPr>
            <w:tcW w:w="1660" w:type="dxa"/>
            <w:vAlign w:val="bottom"/>
          </w:tcPr>
          <w:p w14:paraId="3AFA3190" w14:textId="1B05BAA8"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-40.04</w:t>
            </w:r>
          </w:p>
        </w:tc>
      </w:tr>
      <w:tr w:rsidR="001364DA" w:rsidRPr="001364DA" w14:paraId="0283A80B" w14:textId="77777777" w:rsidTr="001364DA">
        <w:tc>
          <w:tcPr>
            <w:tcW w:w="1659" w:type="dxa"/>
            <w:vAlign w:val="center"/>
          </w:tcPr>
          <w:p w14:paraId="24D9CC1D" w14:textId="2293135F"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7KSG_CDR1</w:t>
            </w:r>
          </w:p>
        </w:tc>
        <w:tc>
          <w:tcPr>
            <w:tcW w:w="1895" w:type="dxa"/>
            <w:vAlign w:val="center"/>
          </w:tcPr>
          <w:p w14:paraId="527827C9" w14:textId="4FF66B42"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-583.22</w:t>
            </w:r>
          </w:p>
        </w:tc>
        <w:tc>
          <w:tcPr>
            <w:tcW w:w="1659" w:type="dxa"/>
            <w:vAlign w:val="bottom"/>
          </w:tcPr>
          <w:p w14:paraId="669B2D26" w14:textId="3B7DA91B"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-560.87</w:t>
            </w:r>
          </w:p>
        </w:tc>
        <w:tc>
          <w:tcPr>
            <w:tcW w:w="1659" w:type="dxa"/>
            <w:vAlign w:val="center"/>
          </w:tcPr>
          <w:p w14:paraId="6A1FF08E" w14:textId="5ECD3A63"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4.54</w:t>
            </w:r>
          </w:p>
        </w:tc>
        <w:tc>
          <w:tcPr>
            <w:tcW w:w="1660" w:type="dxa"/>
            <w:vAlign w:val="bottom"/>
          </w:tcPr>
          <w:p w14:paraId="665C6B0C" w14:textId="0245D00B"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-26.89</w:t>
            </w:r>
          </w:p>
        </w:tc>
      </w:tr>
      <w:tr w:rsidR="001364DA" w:rsidRPr="001364DA" w14:paraId="2398B04D" w14:textId="77777777" w:rsidTr="001364DA">
        <w:tc>
          <w:tcPr>
            <w:tcW w:w="1659" w:type="dxa"/>
            <w:vAlign w:val="center"/>
          </w:tcPr>
          <w:p w14:paraId="0FD26B11" w14:textId="5E96EFCF"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7KSG_CDR2</w:t>
            </w:r>
          </w:p>
        </w:tc>
        <w:tc>
          <w:tcPr>
            <w:tcW w:w="1895" w:type="dxa"/>
            <w:vAlign w:val="center"/>
          </w:tcPr>
          <w:p w14:paraId="16622015" w14:textId="15A364D9"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-589.53</w:t>
            </w:r>
          </w:p>
        </w:tc>
        <w:tc>
          <w:tcPr>
            <w:tcW w:w="1659" w:type="dxa"/>
            <w:vAlign w:val="bottom"/>
          </w:tcPr>
          <w:p w14:paraId="4D7572E3" w14:textId="38609227"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-560.87</w:t>
            </w:r>
          </w:p>
        </w:tc>
        <w:tc>
          <w:tcPr>
            <w:tcW w:w="1659" w:type="dxa"/>
            <w:vAlign w:val="center"/>
          </w:tcPr>
          <w:p w14:paraId="2DC53D37" w14:textId="6BD3BA48"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-1.55</w:t>
            </w:r>
          </w:p>
        </w:tc>
        <w:tc>
          <w:tcPr>
            <w:tcW w:w="1660" w:type="dxa"/>
            <w:vAlign w:val="bottom"/>
          </w:tcPr>
          <w:p w14:paraId="02CA3D27" w14:textId="349E4D60"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-27.11</w:t>
            </w:r>
          </w:p>
        </w:tc>
      </w:tr>
      <w:tr w:rsidR="001364DA" w:rsidRPr="001364DA" w14:paraId="1E6A79AF" w14:textId="77777777" w:rsidTr="001364DA">
        <w:tc>
          <w:tcPr>
            <w:tcW w:w="1659" w:type="dxa"/>
            <w:vAlign w:val="center"/>
          </w:tcPr>
          <w:p w14:paraId="33B0371E" w14:textId="02BC27E9"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7KSG_CDR3</w:t>
            </w:r>
          </w:p>
        </w:tc>
        <w:tc>
          <w:tcPr>
            <w:tcW w:w="1895" w:type="dxa"/>
            <w:vAlign w:val="center"/>
          </w:tcPr>
          <w:p w14:paraId="0A3F4CC6" w14:textId="1DFF22D9"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-594.22</w:t>
            </w:r>
          </w:p>
        </w:tc>
        <w:tc>
          <w:tcPr>
            <w:tcW w:w="1659" w:type="dxa"/>
            <w:vAlign w:val="bottom"/>
          </w:tcPr>
          <w:p w14:paraId="3970F75C" w14:textId="5FE8AABC"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szCs w:val="21"/>
              </w:rPr>
              <w:t>-560.87</w:t>
            </w:r>
          </w:p>
        </w:tc>
        <w:tc>
          <w:tcPr>
            <w:tcW w:w="1659" w:type="dxa"/>
            <w:vAlign w:val="center"/>
          </w:tcPr>
          <w:p w14:paraId="3DCE5D70" w14:textId="7BEAC835"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2.8</w:t>
            </w:r>
          </w:p>
        </w:tc>
        <w:tc>
          <w:tcPr>
            <w:tcW w:w="1660" w:type="dxa"/>
            <w:vAlign w:val="bottom"/>
          </w:tcPr>
          <w:p w14:paraId="30E3636F" w14:textId="790F9841"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-36.15</w:t>
            </w:r>
          </w:p>
        </w:tc>
      </w:tr>
      <w:tr w:rsidR="001364DA" w:rsidRPr="001364DA" w14:paraId="42A9B4DC" w14:textId="77777777" w:rsidTr="001364DA">
        <w:tc>
          <w:tcPr>
            <w:tcW w:w="1659" w:type="dxa"/>
            <w:vAlign w:val="bottom"/>
          </w:tcPr>
          <w:p w14:paraId="75CAF8AD" w14:textId="339F8437"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szCs w:val="21"/>
              </w:rPr>
              <w:t>7KSG</w:t>
            </w:r>
          </w:p>
        </w:tc>
        <w:tc>
          <w:tcPr>
            <w:tcW w:w="1895" w:type="dxa"/>
            <w:vAlign w:val="bottom"/>
          </w:tcPr>
          <w:p w14:paraId="06B2F758" w14:textId="4A46AC6F"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szCs w:val="21"/>
              </w:rPr>
              <w:t>-584.41</w:t>
            </w:r>
          </w:p>
        </w:tc>
        <w:tc>
          <w:tcPr>
            <w:tcW w:w="1659" w:type="dxa"/>
            <w:vAlign w:val="bottom"/>
          </w:tcPr>
          <w:p w14:paraId="1AC78D10" w14:textId="1451E968"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szCs w:val="21"/>
              </w:rPr>
              <w:t>-560.87</w:t>
            </w:r>
          </w:p>
        </w:tc>
        <w:tc>
          <w:tcPr>
            <w:tcW w:w="1659" w:type="dxa"/>
            <w:vAlign w:val="bottom"/>
          </w:tcPr>
          <w:p w14:paraId="747B6B16" w14:textId="2573EE69"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szCs w:val="21"/>
              </w:rPr>
              <w:t>1.53</w:t>
            </w:r>
          </w:p>
        </w:tc>
        <w:tc>
          <w:tcPr>
            <w:tcW w:w="1660" w:type="dxa"/>
            <w:vAlign w:val="bottom"/>
          </w:tcPr>
          <w:p w14:paraId="3DC827C0" w14:textId="6B8DEB63" w:rsidR="001364DA" w:rsidRPr="001364DA" w:rsidRDefault="001364DA" w:rsidP="001364DA">
            <w:pPr>
              <w:jc w:val="center"/>
              <w:rPr>
                <w:rFonts w:ascii="Times New Roman" w:hAnsi="Times New Roman" w:cs="Times New Roman"/>
                <w:szCs w:val="21"/>
              </w:rPr>
            </w:pPr>
            <w:r w:rsidRPr="001364DA">
              <w:rPr>
                <w:rFonts w:ascii="Times New Roman" w:eastAsia="等线" w:hAnsi="Times New Roman" w:cs="Times New Roman"/>
                <w:color w:val="000000"/>
                <w:szCs w:val="21"/>
              </w:rPr>
              <w:t>-25.07</w:t>
            </w:r>
          </w:p>
        </w:tc>
      </w:tr>
    </w:tbl>
    <w:p w14:paraId="556D1537" w14:textId="7CE52A67" w:rsidR="001364DA" w:rsidRDefault="001364DA" w:rsidP="004E0D54">
      <w:pPr>
        <w:jc w:val="center"/>
        <w:rPr>
          <w:rFonts w:ascii="Times New Roman" w:hAnsi="Times New Roman" w:cs="Times New Roman"/>
          <w:szCs w:val="21"/>
        </w:rPr>
      </w:pPr>
    </w:p>
    <w:p w14:paraId="7E98A15B" w14:textId="400CFF6D" w:rsidR="00665C27" w:rsidRDefault="00665C27" w:rsidP="004E0D54">
      <w:pPr>
        <w:jc w:val="center"/>
        <w:rPr>
          <w:rFonts w:ascii="Times New Roman" w:hAnsi="Times New Roman" w:cs="Times New Roman"/>
          <w:szCs w:val="21"/>
        </w:rPr>
      </w:pPr>
      <w:r>
        <w:rPr>
          <w:rFonts w:ascii="Times New Roman" w:hAnsi="Times New Roman" w:cs="Times New Roman"/>
          <w:noProof/>
          <w:szCs w:val="21"/>
        </w:rPr>
        <w:drawing>
          <wp:inline distT="0" distB="0" distL="0" distR="0" wp14:anchorId="4DAFD12A" wp14:editId="083B4ADC">
            <wp:extent cx="5274310" cy="2820035"/>
            <wp:effectExtent l="0" t="0" r="2540" b="0"/>
            <wp:docPr id="2" name="图片 2" descr="图表, 条形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表, 条形图&#10;&#10;描述已自动生成"/>
                    <pic:cNvPicPr/>
                  </pic:nvPicPr>
                  <pic:blipFill>
                    <a:blip r:embed="rId7">
                      <a:extLst>
                        <a:ext uri="{28A0092B-C50C-407E-A947-70E740481C1C}">
                          <a14:useLocalDpi xmlns:a14="http://schemas.microsoft.com/office/drawing/2010/main" val="0"/>
                        </a:ext>
                      </a:extLst>
                    </a:blip>
                    <a:stretch>
                      <a:fillRect/>
                    </a:stretch>
                  </pic:blipFill>
                  <pic:spPr>
                    <a:xfrm>
                      <a:off x="0" y="0"/>
                      <a:ext cx="5274310" cy="2820035"/>
                    </a:xfrm>
                    <a:prstGeom prst="rect">
                      <a:avLst/>
                    </a:prstGeom>
                  </pic:spPr>
                </pic:pic>
              </a:graphicData>
            </a:graphic>
          </wp:inline>
        </w:drawing>
      </w:r>
    </w:p>
    <w:p w14:paraId="04D9A35C" w14:textId="0E088A9A" w:rsidR="00665C27" w:rsidRPr="001364DA" w:rsidRDefault="00665C27" w:rsidP="00665C27">
      <w:pPr>
        <w:rPr>
          <w:rFonts w:ascii="Times New Roman" w:hAnsi="Times New Roman" w:cs="Times New Roman"/>
          <w:szCs w:val="21"/>
        </w:rPr>
      </w:pPr>
      <w:r w:rsidRPr="00665C27">
        <w:rPr>
          <w:rFonts w:ascii="Times New Roman" w:hAnsi="Times New Roman" w:cs="Times New Roman"/>
          <w:b/>
          <w:bCs/>
          <w:szCs w:val="21"/>
          <w:highlight w:val="yellow"/>
        </w:rPr>
        <w:t xml:space="preserve">Supplementary Fig. </w:t>
      </w:r>
      <w:r w:rsidRPr="00665C27">
        <w:rPr>
          <w:rFonts w:ascii="Times New Roman" w:hAnsi="Times New Roman" w:cs="Times New Roman"/>
          <w:b/>
          <w:bCs/>
          <w:szCs w:val="21"/>
          <w:highlight w:val="yellow"/>
        </w:rPr>
        <w:t>2</w:t>
      </w:r>
      <w:r w:rsidRPr="00665C27">
        <w:rPr>
          <w:rFonts w:ascii="Times New Roman" w:hAnsi="Times New Roman" w:cs="Times New Roman"/>
          <w:b/>
          <w:bCs/>
          <w:szCs w:val="21"/>
          <w:highlight w:val="yellow"/>
        </w:rPr>
        <w:t xml:space="preserve">. </w:t>
      </w:r>
      <w:r w:rsidRPr="00665C27">
        <w:rPr>
          <w:rFonts w:ascii="Times New Roman" w:hAnsi="Times New Roman" w:cs="Times New Roman"/>
          <w:szCs w:val="21"/>
          <w:highlight w:val="yellow"/>
        </w:rPr>
        <w:t>Comparison of the energy barriers during the activation process between the wild-type and the other variants.</w:t>
      </w:r>
    </w:p>
    <w:p w14:paraId="2358A3D0" w14:textId="77777777" w:rsidR="00E237C4" w:rsidRDefault="00E237C4" w:rsidP="0057738F">
      <w:pPr>
        <w:rPr>
          <w:rFonts w:ascii="Times New Roman" w:hAnsi="Times New Roman" w:cs="Times New Roman" w:hint="eastAsia"/>
          <w:szCs w:val="21"/>
        </w:rPr>
      </w:pPr>
    </w:p>
    <w:p w14:paraId="01666724" w14:textId="1FA8C312" w:rsidR="0072475E" w:rsidRDefault="00A26DA5" w:rsidP="004E0D54">
      <w:pPr>
        <w:jc w:val="center"/>
        <w:rPr>
          <w:rFonts w:ascii="Times New Roman" w:hAnsi="Times New Roman" w:cs="Times New Roman"/>
          <w:szCs w:val="21"/>
        </w:rPr>
      </w:pPr>
      <w:r>
        <w:rPr>
          <w:rFonts w:ascii="Times New Roman" w:hAnsi="Times New Roman" w:cs="Times New Roman"/>
          <w:noProof/>
          <w:szCs w:val="21"/>
        </w:rPr>
        <w:drawing>
          <wp:inline distT="0" distB="0" distL="0" distR="0" wp14:anchorId="4B21F62C" wp14:editId="3FC9A976">
            <wp:extent cx="3732388" cy="2326489"/>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rotWithShape="1">
                    <a:blip r:embed="rId8" cstate="print">
                      <a:extLst>
                        <a:ext uri="{28A0092B-C50C-407E-A947-70E740481C1C}">
                          <a14:useLocalDpi xmlns:a14="http://schemas.microsoft.com/office/drawing/2010/main" val="0"/>
                        </a:ext>
                      </a:extLst>
                    </a:blip>
                    <a:srcRect l="9575" r="19655"/>
                    <a:stretch/>
                  </pic:blipFill>
                  <pic:spPr bwMode="auto">
                    <a:xfrm>
                      <a:off x="0" y="0"/>
                      <a:ext cx="3732630" cy="2326640"/>
                    </a:xfrm>
                    <a:prstGeom prst="rect">
                      <a:avLst/>
                    </a:prstGeom>
                    <a:ln>
                      <a:noFill/>
                    </a:ln>
                    <a:extLst>
                      <a:ext uri="{53640926-AAD7-44D8-BBD7-CCE9431645EC}">
                        <a14:shadowObscured xmlns:a14="http://schemas.microsoft.com/office/drawing/2010/main"/>
                      </a:ext>
                    </a:extLst>
                  </pic:spPr>
                </pic:pic>
              </a:graphicData>
            </a:graphic>
          </wp:inline>
        </w:drawing>
      </w:r>
    </w:p>
    <w:p w14:paraId="28504C74" w14:textId="016D9EF1" w:rsidR="00A26DA5" w:rsidRPr="00A26DA5" w:rsidRDefault="00A26DA5" w:rsidP="00E237C4">
      <w:pPr>
        <w:rPr>
          <w:rFonts w:ascii="Times New Roman" w:hAnsi="Times New Roman" w:cs="Times New Roman"/>
          <w:szCs w:val="21"/>
        </w:rPr>
      </w:pPr>
      <w:r w:rsidRPr="00E237C4">
        <w:rPr>
          <w:rFonts w:ascii="Times New Roman" w:hAnsi="Times New Roman" w:cs="Times New Roman"/>
          <w:b/>
          <w:bCs/>
          <w:szCs w:val="21"/>
          <w:highlight w:val="yellow"/>
        </w:rPr>
        <w:t xml:space="preserve">Supplementary Fig. </w:t>
      </w:r>
      <w:r w:rsidR="00257181">
        <w:rPr>
          <w:rFonts w:ascii="Times New Roman" w:hAnsi="Times New Roman" w:cs="Times New Roman"/>
          <w:b/>
          <w:bCs/>
          <w:szCs w:val="21"/>
          <w:highlight w:val="yellow"/>
        </w:rPr>
        <w:t>3</w:t>
      </w:r>
      <w:r w:rsidRPr="00E237C4">
        <w:rPr>
          <w:rFonts w:ascii="Times New Roman" w:hAnsi="Times New Roman" w:cs="Times New Roman"/>
          <w:b/>
          <w:bCs/>
          <w:szCs w:val="21"/>
          <w:highlight w:val="yellow"/>
        </w:rPr>
        <w:t xml:space="preserve">. </w:t>
      </w:r>
      <w:r w:rsidRPr="00E237C4">
        <w:rPr>
          <w:rFonts w:ascii="Times New Roman" w:hAnsi="Times New Roman" w:cs="Times New Roman"/>
          <w:szCs w:val="21"/>
          <w:highlight w:val="yellow"/>
        </w:rPr>
        <w:t xml:space="preserve">The interaction between the spike protein and the nanobody (PDB ID: 7KSG). The spike protein and nanobody are colored in blue and yellow, respectively. </w:t>
      </w:r>
      <w:r w:rsidR="00E237C4" w:rsidRPr="00E237C4">
        <w:rPr>
          <w:rFonts w:ascii="Times New Roman" w:hAnsi="Times New Roman" w:cs="Times New Roman"/>
          <w:szCs w:val="21"/>
          <w:highlight w:val="yellow"/>
        </w:rPr>
        <w:t>Residue positions that lead to the increasing of the binding energy after mutation are indicated in purple, while residue positions that lead to the decreasing of the binding energy after mutation are colored by green.</w:t>
      </w:r>
    </w:p>
    <w:sectPr w:rsidR="00A26DA5" w:rsidRPr="00A26DA5">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A2B5B" w14:textId="77777777" w:rsidR="008B416E" w:rsidRDefault="008B416E" w:rsidP="00B83515">
      <w:r>
        <w:separator/>
      </w:r>
    </w:p>
  </w:endnote>
  <w:endnote w:type="continuationSeparator" w:id="0">
    <w:p w14:paraId="705D2F0B" w14:textId="77777777" w:rsidR="008B416E" w:rsidRDefault="008B416E" w:rsidP="00B83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A0CC0" w14:textId="77777777" w:rsidR="008B416E" w:rsidRDefault="008B416E" w:rsidP="00B83515">
      <w:r>
        <w:separator/>
      </w:r>
    </w:p>
  </w:footnote>
  <w:footnote w:type="continuationSeparator" w:id="0">
    <w:p w14:paraId="6B722E84" w14:textId="77777777" w:rsidR="008B416E" w:rsidRDefault="008B416E" w:rsidP="00B83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8E235" w14:textId="3B1E48A7" w:rsidR="00B83515" w:rsidRDefault="00B83515">
    <w:pPr>
      <w:pStyle w:val="a3"/>
    </w:pPr>
    <w:r>
      <w:rPr>
        <w:rFonts w:hint="eastAsia"/>
        <w:noProof/>
      </w:rPr>
      <w:drawing>
        <wp:anchor distT="0" distB="0" distL="114300" distR="114300" simplePos="0" relativeHeight="251659264" behindDoc="0" locked="0" layoutInCell="1" allowOverlap="1" wp14:anchorId="13D5FAA6" wp14:editId="12FD6CD4">
          <wp:simplePos x="0" y="0"/>
          <wp:positionH relativeFrom="margin">
            <wp:posOffset>0</wp:posOffset>
          </wp:positionH>
          <wp:positionV relativeFrom="paragraph">
            <wp:posOffset>0</wp:posOffset>
          </wp:positionV>
          <wp:extent cx="1286510" cy="403225"/>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751" cy="4032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515"/>
    <w:rsid w:val="000529AF"/>
    <w:rsid w:val="001364DA"/>
    <w:rsid w:val="00144772"/>
    <w:rsid w:val="0025487F"/>
    <w:rsid w:val="00257181"/>
    <w:rsid w:val="003D2E4A"/>
    <w:rsid w:val="004E0D54"/>
    <w:rsid w:val="00507291"/>
    <w:rsid w:val="00516302"/>
    <w:rsid w:val="0057738F"/>
    <w:rsid w:val="00665C27"/>
    <w:rsid w:val="006E13CD"/>
    <w:rsid w:val="00723302"/>
    <w:rsid w:val="0072475E"/>
    <w:rsid w:val="007862AE"/>
    <w:rsid w:val="008B416E"/>
    <w:rsid w:val="008E023C"/>
    <w:rsid w:val="009C50D2"/>
    <w:rsid w:val="00A213DD"/>
    <w:rsid w:val="00A26DA5"/>
    <w:rsid w:val="00A3032F"/>
    <w:rsid w:val="00AA54A9"/>
    <w:rsid w:val="00B1725D"/>
    <w:rsid w:val="00B83515"/>
    <w:rsid w:val="00C45427"/>
    <w:rsid w:val="00D176AA"/>
    <w:rsid w:val="00D21E90"/>
    <w:rsid w:val="00DD41CE"/>
    <w:rsid w:val="00E237C4"/>
    <w:rsid w:val="00F06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FCC4C"/>
  <w15:chartTrackingRefBased/>
  <w15:docId w15:val="{4391E078-FD47-4B67-8F5A-704EE0A97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5C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351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83515"/>
    <w:rPr>
      <w:sz w:val="18"/>
      <w:szCs w:val="18"/>
    </w:rPr>
  </w:style>
  <w:style w:type="paragraph" w:styleId="a5">
    <w:name w:val="footer"/>
    <w:basedOn w:val="a"/>
    <w:link w:val="a6"/>
    <w:uiPriority w:val="99"/>
    <w:unhideWhenUsed/>
    <w:rsid w:val="00B83515"/>
    <w:pPr>
      <w:tabs>
        <w:tab w:val="center" w:pos="4153"/>
        <w:tab w:val="right" w:pos="8306"/>
      </w:tabs>
      <w:snapToGrid w:val="0"/>
      <w:jc w:val="left"/>
    </w:pPr>
    <w:rPr>
      <w:sz w:val="18"/>
      <w:szCs w:val="18"/>
    </w:rPr>
  </w:style>
  <w:style w:type="character" w:customStyle="1" w:styleId="a6">
    <w:name w:val="页脚 字符"/>
    <w:basedOn w:val="a0"/>
    <w:link w:val="a5"/>
    <w:uiPriority w:val="99"/>
    <w:rsid w:val="00B83515"/>
    <w:rPr>
      <w:sz w:val="18"/>
      <w:szCs w:val="18"/>
    </w:rPr>
  </w:style>
  <w:style w:type="table" w:styleId="a7">
    <w:name w:val="Table Grid"/>
    <w:basedOn w:val="a1"/>
    <w:uiPriority w:val="39"/>
    <w:rsid w:val="00136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1364DA"/>
    <w:rPr>
      <w:color w:val="808080"/>
    </w:rPr>
  </w:style>
  <w:style w:type="paragraph" w:customStyle="1" w:styleId="a9">
    <w:name w:val="稿件类型"/>
    <w:basedOn w:val="a"/>
    <w:qFormat/>
    <w:rsid w:val="00516302"/>
    <w:pPr>
      <w:adjustRightInd w:val="0"/>
      <w:snapToGrid w:val="0"/>
      <w:spacing w:before="360" w:line="288" w:lineRule="auto"/>
      <w:jc w:val="left"/>
    </w:pPr>
    <w:rPr>
      <w:rFonts w:ascii="Times New Roman" w:eastAsia="宋体" w:hAnsi="Times New Roman" w:cs="Times New Roman"/>
      <w:szCs w:val="21"/>
    </w:rPr>
  </w:style>
  <w:style w:type="paragraph" w:customStyle="1" w:styleId="aa">
    <w:name w:val="机构信息"/>
    <w:basedOn w:val="a"/>
    <w:link w:val="ab"/>
    <w:qFormat/>
    <w:rsid w:val="00516302"/>
    <w:rPr>
      <w:rFonts w:ascii="Times New Roman" w:eastAsia="Times New Roman" w:hAnsi="Times New Roman" w:cs="Times New Roman"/>
      <w:i/>
      <w:szCs w:val="21"/>
    </w:rPr>
  </w:style>
  <w:style w:type="character" w:customStyle="1" w:styleId="ab">
    <w:name w:val="机构信息 字符"/>
    <w:link w:val="aa"/>
    <w:qFormat/>
    <w:rsid w:val="00516302"/>
    <w:rPr>
      <w:rFonts w:ascii="Times New Roman" w:eastAsia="Times New Roman" w:hAnsi="Times New Roman" w:cs="Times New Roman"/>
      <w:i/>
      <w:szCs w:val="21"/>
    </w:rPr>
  </w:style>
  <w:style w:type="paragraph" w:customStyle="1" w:styleId="ac">
    <w:name w:val="通讯作者"/>
    <w:basedOn w:val="a"/>
    <w:qFormat/>
    <w:rsid w:val="00516302"/>
    <w:pPr>
      <w:adjustRightInd w:val="0"/>
      <w:snapToGrid w:val="0"/>
      <w:spacing w:line="288" w:lineRule="auto"/>
    </w:pPr>
    <w:rPr>
      <w:rFonts w:ascii="Times New Roman" w:eastAsia="Times New Roman" w:hAnsi="Times New Roman" w:cs="Times New Roman"/>
      <w:sz w:val="18"/>
      <w:szCs w:val="18"/>
    </w:rPr>
  </w:style>
  <w:style w:type="paragraph" w:customStyle="1" w:styleId="ad">
    <w:name w:val="作者信息"/>
    <w:basedOn w:val="a"/>
    <w:qFormat/>
    <w:rsid w:val="00516302"/>
    <w:pPr>
      <w:adjustRightInd w:val="0"/>
      <w:snapToGrid w:val="0"/>
      <w:spacing w:after="240" w:line="288" w:lineRule="auto"/>
    </w:pPr>
    <w:rPr>
      <w:rFonts w:ascii="Times New Roman" w:eastAsia="Times New Roman"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75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251</Words>
  <Characters>1431</Characters>
  <Application>Microsoft Office Word</Application>
  <DocSecurity>0</DocSecurity>
  <Lines>11</Lines>
  <Paragraphs>3</Paragraphs>
  <ScaleCrop>false</ScaleCrop>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Xiaohong</dc:creator>
  <cp:keywords/>
  <dc:description/>
  <cp:lastModifiedBy>xhz116@126.com</cp:lastModifiedBy>
  <cp:revision>14</cp:revision>
  <dcterms:created xsi:type="dcterms:W3CDTF">2022-09-20T08:18:00Z</dcterms:created>
  <dcterms:modified xsi:type="dcterms:W3CDTF">2022-11-30T05:42:00Z</dcterms:modified>
</cp:coreProperties>
</file>